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3F0FE1F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r w:rsidR="00865366">
        <w:rPr>
          <w:rFonts w:ascii="Arial" w:hAnsi="Arial" w:cs="Arial"/>
          <w:b/>
          <w:bCs/>
          <w:sz w:val="24"/>
          <w:szCs w:val="24"/>
        </w:rPr>
        <w:t>28</w:t>
      </w:r>
      <w:r w:rsidR="00843FA7">
        <w:rPr>
          <w:rFonts w:ascii="Arial" w:hAnsi="Arial" w:cs="Arial"/>
          <w:b/>
          <w:bCs/>
          <w:sz w:val="24"/>
          <w:szCs w:val="24"/>
        </w:rPr>
        <w:t>9</w:t>
      </w:r>
    </w:p>
    <w:p w14:paraId="02AA2272" w14:textId="26A30561" w:rsidR="009E2423" w:rsidRDefault="00F74BDF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 – 7 October 2015, Austin, Texas, USA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</w:p>
    <w:p w14:paraId="53F81973" w14:textId="6D818E74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74BDF">
        <w:rPr>
          <w:rFonts w:ascii="Arial" w:hAnsi="Arial" w:cs="Arial"/>
          <w:b/>
          <w:lang w:eastAsia="ja-JP"/>
        </w:rPr>
        <w:t>NTT DOCOMO</w:t>
      </w:r>
    </w:p>
    <w:p w14:paraId="6FF526CB" w14:textId="77A33B73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</w:t>
      </w:r>
      <w:r w:rsidR="00DA2377">
        <w:rPr>
          <w:rFonts w:ascii="Arial" w:hAnsi="Arial" w:cs="Arial"/>
          <w:b/>
          <w:lang w:eastAsia="ja-JP"/>
        </w:rPr>
        <w:t>on intra-access handover for LIV-8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/>
          <w:b/>
        </w:rPr>
        <w:t>Rel- 14</w:t>
      </w:r>
    </w:p>
    <w:p w14:paraId="1D67C5E7" w14:textId="1053DEA1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623AAD">
        <w:rPr>
          <w:rFonts w:ascii="Arial" w:hAnsi="Arial" w:cs="Arial"/>
          <w:i/>
        </w:rPr>
        <w:t xml:space="preserve"> </w:t>
      </w:r>
      <w:r w:rsidR="007B6C9A">
        <w:rPr>
          <w:rFonts w:ascii="Arial" w:hAnsi="Arial" w:cs="Arial"/>
          <w:i/>
        </w:rPr>
        <w:t>architectural requirements for intra-access handovers.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23049454" w14:textId="77777777" w:rsidR="00DA2377" w:rsidRDefault="00DA2377" w:rsidP="00DA2377">
      <w:pPr>
        <w:pStyle w:val="berschrift2"/>
        <w:rPr>
          <w:rFonts w:eastAsia="SimSun"/>
          <w:lang w:eastAsia="zh-CN"/>
        </w:rPr>
      </w:pPr>
      <w:r>
        <w:t>5.5</w:t>
      </w:r>
      <w:r>
        <w:tab/>
      </w:r>
      <w:r>
        <w:rPr>
          <w:rFonts w:eastAsia="SimSun"/>
        </w:rPr>
        <w:t>Key Issue #5 – Intra-access handover or anchor change impact</w:t>
      </w:r>
    </w:p>
    <w:p w14:paraId="01BB1EC8" w14:textId="77777777" w:rsidR="00DA2377" w:rsidRDefault="00DA2377" w:rsidP="00DA2377">
      <w:pPr>
        <w:pStyle w:val="berschrift3"/>
        <w:rPr>
          <w:rFonts w:eastAsia="SimSun"/>
        </w:rPr>
      </w:pPr>
      <w:r>
        <w:rPr>
          <w:rFonts w:eastAsia="SimSun"/>
        </w:rPr>
        <w:t>5.5.1</w:t>
      </w:r>
      <w:r>
        <w:rPr>
          <w:rFonts w:eastAsia="SimSun"/>
        </w:rPr>
        <w:tab/>
        <w:t>Description</w:t>
      </w:r>
    </w:p>
    <w:p w14:paraId="02987DFB" w14:textId="1E6983F3" w:rsidR="00DA2377" w:rsidRDefault="00DA2377" w:rsidP="00DA2377">
      <w:pPr>
        <w:rPr>
          <w:ins w:id="0" w:author="DCM" w:date="2015-09-16T17:16:00Z"/>
        </w:rPr>
        <w:pPrChange w:id="1" w:author="DCM" w:date="2015-09-16T18:27:00Z">
          <w:pPr>
            <w:pStyle w:val="EditorsNote"/>
          </w:pPr>
        </w:pPrChange>
      </w:pPr>
      <w:bookmarkStart w:id="2" w:name="_GoBack"/>
      <w:del w:id="3" w:author="DCM" w:date="2015-09-16T19:04:00Z">
        <w:r w:rsidDel="006E0057">
          <w:delText>Editor's Note:</w:delText>
        </w:r>
        <w:r w:rsidDel="006E0057">
          <w:tab/>
          <w:delText>Describe the key Issue (i.e. problem statement), including technical constraints and interpretations.</w:delText>
        </w:r>
      </w:del>
      <w:bookmarkEnd w:id="2"/>
      <w:ins w:id="4" w:author="DCM" w:date="2015-09-16T17:15:00Z">
        <w:r>
          <w:t xml:space="preserve">There are </w:t>
        </w:r>
      </w:ins>
      <w:ins w:id="5" w:author="DCM" w:date="2015-10-03T15:26:00Z">
        <w:r>
          <w:t>two</w:t>
        </w:r>
      </w:ins>
      <w:ins w:id="6" w:author="DCM" w:date="2015-09-16T17:15:00Z">
        <w:r>
          <w:t xml:space="preserve"> types of intra-access </w:t>
        </w:r>
      </w:ins>
      <w:ins w:id="7" w:author="DCM" w:date="2015-09-16T17:16:00Z">
        <w:r>
          <w:t>handovers that may impact LI:</w:t>
        </w:r>
      </w:ins>
    </w:p>
    <w:p w14:paraId="2F25B6D1" w14:textId="77777777" w:rsidR="00DA2377" w:rsidRDefault="00DA2377" w:rsidP="00DA2377">
      <w:pPr>
        <w:pStyle w:val="B1"/>
        <w:rPr>
          <w:ins w:id="8" w:author="DCM" w:date="2015-09-16T18:31:00Z"/>
        </w:rPr>
        <w:pPrChange w:id="9" w:author="DCM" w:date="2015-09-16T18:27:00Z">
          <w:pPr>
            <w:pStyle w:val="EditorsNote"/>
          </w:pPr>
        </w:pPrChange>
      </w:pPr>
      <w:ins w:id="10" w:author="DCM" w:date="2015-09-16T18:27:00Z">
        <w:r>
          <w:t>1)</w:t>
        </w:r>
        <w:r>
          <w:tab/>
          <w:t xml:space="preserve">SGW relocation: SGW relocation may happen any time the visited network deems necessary. </w:t>
        </w:r>
      </w:ins>
      <w:ins w:id="11" w:author="DCM" w:date="2015-09-16T18:37:00Z">
        <w:r>
          <w:t xml:space="preserve">It is necessary to ensure that the LI system is able to </w:t>
        </w:r>
      </w:ins>
      <w:ins w:id="12" w:author="DCM" w:date="2015-09-16T18:38:00Z">
        <w:r>
          <w:t xml:space="preserve">follow </w:t>
        </w:r>
      </w:ins>
      <w:ins w:id="13" w:author="DCM" w:date="2015-09-16T18:37:00Z">
        <w:r>
          <w:t>SGW relocations</w:t>
        </w:r>
      </w:ins>
      <w:ins w:id="14" w:author="DCM" w:date="2015-09-16T18:38:00Z">
        <w:r>
          <w:t xml:space="preserve"> for targeted</w:t>
        </w:r>
      </w:ins>
      <w:ins w:id="15" w:author="DCM" w:date="2015-09-16T18:39:00Z">
        <w:r>
          <w:t xml:space="preserve"> IMS</w:t>
        </w:r>
      </w:ins>
      <w:ins w:id="16" w:author="DCM" w:date="2015-09-16T18:38:00Z">
        <w:r>
          <w:t xml:space="preserve"> sessions and for </w:t>
        </w:r>
      </w:ins>
      <w:ins w:id="17" w:author="DCM" w:date="2015-09-16T18:39:00Z">
        <w:r>
          <w:t>IMS registrations</w:t>
        </w:r>
      </w:ins>
      <w:ins w:id="18" w:author="DCM" w:date="2015-09-16T18:37:00Z">
        <w:r>
          <w:t>.</w:t>
        </w:r>
      </w:ins>
    </w:p>
    <w:p w14:paraId="54E335FA" w14:textId="30946975" w:rsidR="00DA2377" w:rsidRDefault="00DA2377" w:rsidP="00DA2377">
      <w:pPr>
        <w:pStyle w:val="B1"/>
        <w:pPrChange w:id="19" w:author="DCM" w:date="2015-09-16T18:27:00Z">
          <w:pPr>
            <w:pStyle w:val="EditorsNote"/>
          </w:pPr>
        </w:pPrChange>
      </w:pPr>
      <w:ins w:id="20" w:author="Alf Zugenmaier" w:date="2015-09-16T22:21:00Z">
        <w:r>
          <w:t>2</w:t>
        </w:r>
      </w:ins>
      <w:ins w:id="21" w:author="DCM" w:date="2015-09-16T18:29:00Z">
        <w:r>
          <w:t>)</w:t>
        </w:r>
      </w:ins>
      <w:r w:rsidR="008B1DD5">
        <w:t xml:space="preserve"> </w:t>
      </w:r>
      <w:ins w:id="22" w:author="DCM" w:date="2015-10-03T15:30:00Z">
        <w:r w:rsidR="008B1DD5">
          <w:t xml:space="preserve">MME relocation: MME relocation may </w:t>
        </w:r>
        <w:r w:rsidR="008B1DD5">
          <w:t xml:space="preserve">happen any time the visited network deems necessary. It is necessary to ensure that the LI system is able to follow </w:t>
        </w:r>
        <w:r w:rsidR="008B1DD5">
          <w:t>MME</w:t>
        </w:r>
        <w:r w:rsidR="008B1DD5">
          <w:t xml:space="preserve"> relocations for targeted IMS sessions and for IMS registrations.</w:t>
        </w:r>
      </w:ins>
    </w:p>
    <w:p w14:paraId="2B9AAA03" w14:textId="77777777" w:rsidR="00DA2377" w:rsidRPr="00025CB8" w:rsidRDefault="00DA2377" w:rsidP="00DA2377">
      <w:pPr>
        <w:pStyle w:val="berschrift3"/>
        <w:rPr>
          <w:lang w:eastAsia="zh-CN"/>
        </w:rPr>
      </w:pPr>
      <w:r>
        <w:rPr>
          <w:lang w:eastAsia="zh-CN"/>
        </w:rPr>
        <w:t>5.5.2</w:t>
      </w:r>
      <w:r>
        <w:rPr>
          <w:lang w:eastAsia="zh-CN"/>
        </w:rPr>
        <w:tab/>
        <w:t xml:space="preserve">Architectural Requirements </w:t>
      </w:r>
    </w:p>
    <w:p w14:paraId="67790809" w14:textId="77777777" w:rsidR="00DA2377" w:rsidRDefault="00DA2377" w:rsidP="00DA2377">
      <w:pPr>
        <w:rPr>
          <w:ins w:id="23" w:author="DCM" w:date="2015-09-16T19:00:00Z"/>
        </w:rPr>
        <w:pPrChange w:id="24" w:author="DCM" w:date="2015-09-16T19:00:00Z">
          <w:pPr>
            <w:pStyle w:val="EditorsNote"/>
          </w:pPr>
        </w:pPrChange>
      </w:pPr>
      <w:del w:id="25" w:author="DCM" w:date="2015-09-16T19:00:00Z">
        <w:r w:rsidDel="006E0057">
          <w:delText>Editor's Note:</w:delText>
        </w:r>
        <w:r w:rsidDel="006E0057">
          <w:tab/>
          <w:delText xml:space="preserve">Capture agreements on architectural requirements for solving the key issue. This </w:delText>
        </w:r>
        <w:r w:rsidDel="006E0057">
          <w:rPr>
            <w:rFonts w:eastAsia="SimSun"/>
            <w:kern w:val="2"/>
            <w:lang w:eastAsia="zh-CN"/>
          </w:rPr>
          <w:delText>clause </w:delText>
        </w:r>
        <w:r w:rsidDel="006E0057">
          <w:delText>may be omitted if deemed unnecessary.</w:delText>
        </w:r>
      </w:del>
    </w:p>
    <w:p w14:paraId="29361E08" w14:textId="34DB4447" w:rsidR="00DA2377" w:rsidRDefault="00DA2377" w:rsidP="00DA2377">
      <w:pPr>
        <w:pStyle w:val="B1"/>
        <w:rPr>
          <w:ins w:id="26" w:author="DCM" w:date="2015-09-16T19:01:00Z"/>
        </w:rPr>
        <w:pPrChange w:id="27" w:author="DCM" w:date="2015-09-16T19:01:00Z">
          <w:pPr>
            <w:pStyle w:val="EditorsNote"/>
          </w:pPr>
        </w:pPrChange>
      </w:pPr>
      <w:ins w:id="28" w:author="DCM" w:date="2015-09-16T19:01:00Z">
        <w:r>
          <w:t>1)</w:t>
        </w:r>
        <w:r>
          <w:tab/>
          <w:t xml:space="preserve">SGW relocation: </w:t>
        </w:r>
      </w:ins>
      <w:ins w:id="29" w:author="DCM" w:date="2015-10-03T15:31:00Z">
        <w:r w:rsidR="008B1DD5">
          <w:t>LMISF</w:t>
        </w:r>
      </w:ins>
      <w:ins w:id="30" w:author="DCM" w:date="2015-09-16T19:00:00Z">
        <w:r>
          <w:t xml:space="preserve"> will need to be made aware of </w:t>
        </w:r>
      </w:ins>
      <w:ins w:id="31" w:author="DCM" w:date="2015-09-16T19:01:00Z">
        <w:r>
          <w:t>the handover by MME and then trigger the target SGW to continue LI.</w:t>
        </w:r>
      </w:ins>
    </w:p>
    <w:p w14:paraId="1C2AEDCD" w14:textId="5AD72E09" w:rsidR="00DA2377" w:rsidDel="00F779B4" w:rsidRDefault="00DA2377" w:rsidP="00DA2377">
      <w:pPr>
        <w:pStyle w:val="B1"/>
        <w:rPr>
          <w:ins w:id="32" w:author="DCM" w:date="2015-09-16T19:02:00Z"/>
          <w:del w:id="33" w:author="Alf Zugenmaier" w:date="2015-09-16T22:27:00Z"/>
        </w:rPr>
      </w:pPr>
      <w:ins w:id="34" w:author="Alf Zugenmaier" w:date="2015-09-16T22:21:00Z">
        <w:r>
          <w:t>2</w:t>
        </w:r>
      </w:ins>
      <w:ins w:id="35" w:author="DCM" w:date="2015-09-16T19:02:00Z">
        <w:r>
          <w:t>)</w:t>
        </w:r>
        <w:r>
          <w:tab/>
        </w:r>
      </w:ins>
      <w:ins w:id="36" w:author="DCM" w:date="2015-10-03T15:30:00Z">
        <w:r w:rsidR="008B1DD5">
          <w:t xml:space="preserve">MME </w:t>
        </w:r>
      </w:ins>
      <w:ins w:id="37" w:author="DCM" w:date="2015-10-03T15:31:00Z">
        <w:r w:rsidR="008B1DD5">
          <w:t xml:space="preserve">relocations have no bearing on </w:t>
        </w:r>
      </w:ins>
      <w:ins w:id="38" w:author="DCM" w:date="2015-10-03T15:32:00Z">
        <w:r w:rsidR="008B1DD5">
          <w:t>IMS as such, LI for LTE already needs to be able to with MME relocations.</w:t>
        </w:r>
      </w:ins>
    </w:p>
    <w:p w14:paraId="0BD0E360" w14:textId="549CEB88" w:rsidR="00EE0984" w:rsidRDefault="00EE0984" w:rsidP="00F74BDF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83B4F" w14:textId="77777777" w:rsidR="006E5894" w:rsidRDefault="006E5894">
      <w:r>
        <w:separator/>
      </w:r>
    </w:p>
  </w:endnote>
  <w:endnote w:type="continuationSeparator" w:id="0">
    <w:p w14:paraId="2FBF9A88" w14:textId="77777777" w:rsidR="006E5894" w:rsidRDefault="006E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C5ADA" w14:textId="77777777" w:rsidR="006E5894" w:rsidRDefault="006E5894">
      <w:r>
        <w:separator/>
      </w:r>
    </w:p>
  </w:footnote>
  <w:footnote w:type="continuationSeparator" w:id="0">
    <w:p w14:paraId="5455BA3A" w14:textId="77777777" w:rsidR="006E5894" w:rsidRDefault="006E5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intFractionalCharacterWidth/>
  <w:embedSystemFonts/>
  <w:bordersDoNotSurroundHeader/>
  <w:bordersDoNotSurroundFooter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84427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44254"/>
    <w:rsid w:val="00351273"/>
    <w:rsid w:val="003670EF"/>
    <w:rsid w:val="00370CA7"/>
    <w:rsid w:val="00371AFA"/>
    <w:rsid w:val="0039454D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6E5894"/>
    <w:rsid w:val="00711BF8"/>
    <w:rsid w:val="00735731"/>
    <w:rsid w:val="00736DA1"/>
    <w:rsid w:val="0075252A"/>
    <w:rsid w:val="00764B84"/>
    <w:rsid w:val="0078034D"/>
    <w:rsid w:val="007848F0"/>
    <w:rsid w:val="00787DEF"/>
    <w:rsid w:val="00790BCC"/>
    <w:rsid w:val="007974F5"/>
    <w:rsid w:val="007B0F49"/>
    <w:rsid w:val="007B6C9A"/>
    <w:rsid w:val="007C03DC"/>
    <w:rsid w:val="007C4289"/>
    <w:rsid w:val="007C7E14"/>
    <w:rsid w:val="007D5460"/>
    <w:rsid w:val="007F7421"/>
    <w:rsid w:val="00841CA1"/>
    <w:rsid w:val="00843FA7"/>
    <w:rsid w:val="008535CF"/>
    <w:rsid w:val="00862C4C"/>
    <w:rsid w:val="00865366"/>
    <w:rsid w:val="0087080F"/>
    <w:rsid w:val="0088222A"/>
    <w:rsid w:val="00892DAD"/>
    <w:rsid w:val="008A52DE"/>
    <w:rsid w:val="008A76FD"/>
    <w:rsid w:val="008B1DD5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3ABF"/>
    <w:rsid w:val="00CC40A7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2377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4BDF"/>
    <w:rsid w:val="00F90DA0"/>
    <w:rsid w:val="00F921F1"/>
    <w:rsid w:val="00FB3210"/>
    <w:rsid w:val="00FC0804"/>
    <w:rsid w:val="00FC3B6D"/>
    <w:rsid w:val="00FD3A4E"/>
    <w:rsid w:val="00FF04BE"/>
    <w:rsid w:val="00FF0D4C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12D543E"/>
  <w15:docId w15:val="{E2BB24DC-E86C-44AA-A4E8-93F2A929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next w:val="Stand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D7A5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D7A5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ED7A5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ED7A5B"/>
    <w:pPr>
      <w:outlineLvl w:val="5"/>
    </w:pPr>
  </w:style>
  <w:style w:type="paragraph" w:styleId="berschrift7">
    <w:name w:val="heading 7"/>
    <w:basedOn w:val="H6"/>
    <w:next w:val="Standard"/>
    <w:qFormat/>
    <w:rsid w:val="00ED7A5B"/>
    <w:pPr>
      <w:outlineLvl w:val="6"/>
    </w:pPr>
  </w:style>
  <w:style w:type="paragraph" w:styleId="berschrift8">
    <w:name w:val="heading 8"/>
    <w:basedOn w:val="berschrift1"/>
    <w:next w:val="Standard"/>
    <w:qFormat/>
    <w:rsid w:val="00ED7A5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D7A5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rsid w:val="0014228B"/>
    <w:pPr>
      <w:widowControl w:val="0"/>
    </w:pPr>
    <w:rPr>
      <w:i/>
      <w:lang w:val="en-US"/>
    </w:rPr>
  </w:style>
  <w:style w:type="paragraph" w:styleId="Kopfzeil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rd"/>
    <w:rsid w:val="0014228B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ED7A5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ED7A5B"/>
    <w:pPr>
      <w:ind w:left="1701" w:hanging="1701"/>
    </w:pPr>
  </w:style>
  <w:style w:type="paragraph" w:styleId="Verzeichnis4">
    <w:name w:val="toc 4"/>
    <w:basedOn w:val="Verzeichnis3"/>
    <w:semiHidden/>
    <w:rsid w:val="00ED7A5B"/>
    <w:pPr>
      <w:ind w:left="1418" w:hanging="1418"/>
    </w:pPr>
  </w:style>
  <w:style w:type="paragraph" w:styleId="Verzeichnis3">
    <w:name w:val="toc 3"/>
    <w:basedOn w:val="Verzeichnis2"/>
    <w:semiHidden/>
    <w:rsid w:val="00ED7A5B"/>
    <w:pPr>
      <w:ind w:left="1134" w:hanging="1134"/>
    </w:pPr>
  </w:style>
  <w:style w:type="paragraph" w:styleId="Verzeichnis2">
    <w:name w:val="toc 2"/>
    <w:basedOn w:val="Verzeichnis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ED7A5B"/>
    <w:pPr>
      <w:outlineLvl w:val="9"/>
    </w:pPr>
  </w:style>
  <w:style w:type="paragraph" w:styleId="Listennummer2">
    <w:name w:val="List Number 2"/>
    <w:basedOn w:val="Listennummer"/>
    <w:rsid w:val="00ED7A5B"/>
    <w:pPr>
      <w:ind w:left="851"/>
    </w:pPr>
  </w:style>
  <w:style w:type="character" w:styleId="Funotenzeichen">
    <w:name w:val="footnote reference"/>
    <w:semiHidden/>
    <w:rsid w:val="00ED7A5B"/>
    <w:rPr>
      <w:b/>
      <w:position w:val="6"/>
      <w:sz w:val="16"/>
    </w:rPr>
  </w:style>
  <w:style w:type="paragraph" w:styleId="Funotentext">
    <w:name w:val="footnote text"/>
    <w:basedOn w:val="Stand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Standard"/>
    <w:rsid w:val="00ED7A5B"/>
    <w:pPr>
      <w:keepLines/>
      <w:ind w:left="1135" w:hanging="851"/>
    </w:pPr>
  </w:style>
  <w:style w:type="paragraph" w:styleId="Verzeichnis9">
    <w:name w:val="toc 9"/>
    <w:basedOn w:val="Verzeichnis8"/>
    <w:semiHidden/>
    <w:rsid w:val="00ED7A5B"/>
    <w:pPr>
      <w:ind w:left="1418" w:hanging="1418"/>
    </w:pPr>
  </w:style>
  <w:style w:type="paragraph" w:customStyle="1" w:styleId="EX">
    <w:name w:val="EX"/>
    <w:basedOn w:val="Standard"/>
    <w:rsid w:val="00ED7A5B"/>
    <w:pPr>
      <w:keepLines/>
      <w:ind w:left="1702" w:hanging="1418"/>
    </w:pPr>
  </w:style>
  <w:style w:type="paragraph" w:customStyle="1" w:styleId="FP">
    <w:name w:val="FP"/>
    <w:basedOn w:val="Stand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Verzeichnis6">
    <w:name w:val="toc 6"/>
    <w:basedOn w:val="Verzeichnis5"/>
    <w:next w:val="Standard"/>
    <w:semiHidden/>
    <w:rsid w:val="00ED7A5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D7A5B"/>
    <w:pPr>
      <w:ind w:left="2268" w:hanging="2268"/>
    </w:pPr>
  </w:style>
  <w:style w:type="paragraph" w:styleId="Aufzhlungszeichen2">
    <w:name w:val="List Bullet 2"/>
    <w:basedOn w:val="Aufzhlungszeichen"/>
    <w:rsid w:val="00ED7A5B"/>
    <w:pPr>
      <w:ind w:left="851"/>
    </w:pPr>
  </w:style>
  <w:style w:type="paragraph" w:styleId="Aufzhlungszeichen3">
    <w:name w:val="List Bullet 3"/>
    <w:basedOn w:val="Aufzhlungszeichen2"/>
    <w:rsid w:val="00ED7A5B"/>
    <w:pPr>
      <w:ind w:left="1135"/>
    </w:pPr>
  </w:style>
  <w:style w:type="paragraph" w:styleId="Listennummer">
    <w:name w:val="List Number"/>
    <w:basedOn w:val="Liste"/>
    <w:rsid w:val="00ED7A5B"/>
  </w:style>
  <w:style w:type="paragraph" w:customStyle="1" w:styleId="EQ">
    <w:name w:val="EQ"/>
    <w:basedOn w:val="Standard"/>
    <w:next w:val="Stand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berschrift5"/>
    <w:next w:val="Stand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Standard"/>
    <w:rsid w:val="00ED7A5B"/>
    <w:pPr>
      <w:ind w:left="568" w:hanging="284"/>
    </w:pPr>
  </w:style>
  <w:style w:type="paragraph" w:styleId="Aufzhlungszeichen">
    <w:name w:val="List Bullet"/>
    <w:basedOn w:val="Liste"/>
    <w:rsid w:val="00ED7A5B"/>
  </w:style>
  <w:style w:type="paragraph" w:styleId="Aufzhlungszeichen4">
    <w:name w:val="List Bullet 4"/>
    <w:basedOn w:val="Aufzhlungszeichen3"/>
    <w:rsid w:val="00ED7A5B"/>
    <w:pPr>
      <w:ind w:left="1418"/>
    </w:pPr>
  </w:style>
  <w:style w:type="paragraph" w:styleId="Aufzhlungszeichen5">
    <w:name w:val="List Bullet 5"/>
    <w:basedOn w:val="Aufzhlungszeichen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Fuzeile">
    <w:name w:val="footer"/>
    <w:basedOn w:val="Kopfzeil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E80C9C"/>
    <w:rPr>
      <w:lang w:val="en-GB" w:eastAsia="en-GB"/>
    </w:rPr>
  </w:style>
  <w:style w:type="character" w:customStyle="1" w:styleId="TextkrperZchn">
    <w:name w:val="Textkörper Zchn"/>
    <w:basedOn w:val="Absatz-Standardschriftart"/>
    <w:link w:val="Textkrper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37E37-6A43-4D98-B81F-E803624CC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224</Words>
  <Characters>1416</Characters>
  <Application>Microsoft Office Word</Application>
  <DocSecurity>0</DocSecurity>
  <Lines>11</Lines>
  <Paragraphs>3</Paragraphs>
  <ScaleCrop>false</ScaleCrop>
  <HeadingPairs>
    <vt:vector size="12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1637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DCM</cp:lastModifiedBy>
  <cp:revision>2</cp:revision>
  <cp:lastPrinted>2000-02-29T11:31:00Z</cp:lastPrinted>
  <dcterms:created xsi:type="dcterms:W3CDTF">2015-10-03T13:35:00Z</dcterms:created>
  <dcterms:modified xsi:type="dcterms:W3CDTF">2015-10-03T13:35:00Z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